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EB7" w:rsidRPr="00356EB7" w:rsidRDefault="00356EB7" w:rsidP="00356EB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pacing w:val="-2"/>
          <w:sz w:val="20"/>
          <w:szCs w:val="20"/>
          <w:lang w:eastAsia="ru-RU"/>
        </w:rPr>
      </w:pPr>
      <w:r w:rsidRPr="00356EB7">
        <w:rPr>
          <w:rFonts w:ascii="Arial" w:eastAsia="Times New Roman" w:hAnsi="Arial" w:cs="Arial"/>
          <w:b/>
          <w:bCs/>
          <w:spacing w:val="-2"/>
          <w:sz w:val="20"/>
          <w:szCs w:val="20"/>
          <w:lang w:eastAsia="ru-RU"/>
        </w:rPr>
        <w:t>Выход генератора</w:t>
      </w:r>
    </w:p>
    <w:tbl>
      <w:tblPr>
        <w:tblStyle w:val="a4"/>
        <w:tblW w:w="9656" w:type="dxa"/>
        <w:tblLook w:val="04A0" w:firstRow="1" w:lastRow="0" w:firstColumn="1" w:lastColumn="0" w:noHBand="0" w:noVBand="1"/>
      </w:tblPr>
      <w:tblGrid>
        <w:gridCol w:w="7505"/>
        <w:gridCol w:w="2151"/>
      </w:tblGrid>
      <w:tr w:rsidR="00356EB7" w:rsidRPr="00356EB7" w:rsidTr="009F0AF1">
        <w:trPr>
          <w:trHeight w:val="283"/>
        </w:trPr>
        <w:tc>
          <w:tcPr>
            <w:tcW w:w="7505" w:type="dxa"/>
            <w:hideMark/>
          </w:tcPr>
          <w:p w:rsidR="00356EB7" w:rsidRPr="00356EB7" w:rsidRDefault="00356EB7" w:rsidP="00356EB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 тестового тока</w:t>
            </w:r>
          </w:p>
        </w:tc>
        <w:tc>
          <w:tcPr>
            <w:tcW w:w="0" w:type="auto"/>
            <w:hideMark/>
          </w:tcPr>
          <w:p w:rsidR="00356EB7" w:rsidRPr="00356EB7" w:rsidRDefault="00356EB7" w:rsidP="00356EB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переменный</w:t>
            </w:r>
          </w:p>
        </w:tc>
      </w:tr>
      <w:tr w:rsidR="00356EB7" w:rsidRPr="00356EB7" w:rsidTr="009F0AF1">
        <w:trPr>
          <w:trHeight w:val="283"/>
        </w:trPr>
        <w:tc>
          <w:tcPr>
            <w:tcW w:w="7505" w:type="dxa"/>
            <w:hideMark/>
          </w:tcPr>
          <w:p w:rsidR="00356EB7" w:rsidRPr="00356EB7" w:rsidRDefault="00356EB7" w:rsidP="00356EB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Максимальное значение выходного напряжения, В</w:t>
            </w:r>
          </w:p>
        </w:tc>
        <w:tc>
          <w:tcPr>
            <w:tcW w:w="0" w:type="auto"/>
            <w:hideMark/>
          </w:tcPr>
          <w:p w:rsidR="00356EB7" w:rsidRPr="00356EB7" w:rsidRDefault="00356EB7" w:rsidP="00356EB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</w:tr>
      <w:tr w:rsidR="00356EB7" w:rsidRPr="00356EB7" w:rsidTr="009F0AF1">
        <w:trPr>
          <w:trHeight w:val="283"/>
        </w:trPr>
        <w:tc>
          <w:tcPr>
            <w:tcW w:w="7505" w:type="dxa"/>
            <w:hideMark/>
          </w:tcPr>
          <w:p w:rsidR="00356EB7" w:rsidRPr="00356EB7" w:rsidRDefault="00356EB7" w:rsidP="00356EB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Максимальное значение силы выходного тока, А</w:t>
            </w:r>
          </w:p>
        </w:tc>
        <w:tc>
          <w:tcPr>
            <w:tcW w:w="0" w:type="auto"/>
            <w:hideMark/>
          </w:tcPr>
          <w:p w:rsidR="00356EB7" w:rsidRPr="00356EB7" w:rsidRDefault="00356EB7" w:rsidP="00356EB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356EB7" w:rsidRPr="00356EB7" w:rsidTr="009F0AF1">
        <w:trPr>
          <w:trHeight w:val="283"/>
        </w:trPr>
        <w:tc>
          <w:tcPr>
            <w:tcW w:w="7505" w:type="dxa"/>
            <w:hideMark/>
          </w:tcPr>
          <w:p w:rsidR="00356EB7" w:rsidRPr="00356EB7" w:rsidRDefault="00356EB7" w:rsidP="00356EB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Максимальная выходная мощность, ВА</w:t>
            </w:r>
          </w:p>
        </w:tc>
        <w:tc>
          <w:tcPr>
            <w:tcW w:w="0" w:type="auto"/>
            <w:hideMark/>
          </w:tcPr>
          <w:p w:rsidR="00356EB7" w:rsidRPr="00356EB7" w:rsidRDefault="00356EB7" w:rsidP="00356EB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</w:tr>
    </w:tbl>
    <w:p w:rsidR="00356EB7" w:rsidRDefault="00356EB7" w:rsidP="00356EB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pacing w:val="-2"/>
          <w:sz w:val="20"/>
          <w:szCs w:val="20"/>
          <w:lang w:eastAsia="ru-RU"/>
        </w:rPr>
      </w:pPr>
    </w:p>
    <w:p w:rsidR="00356EB7" w:rsidRPr="00356EB7" w:rsidRDefault="00356EB7" w:rsidP="00356EB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pacing w:val="-2"/>
          <w:sz w:val="20"/>
          <w:szCs w:val="20"/>
          <w:lang w:eastAsia="ru-RU"/>
        </w:rPr>
      </w:pPr>
      <w:r w:rsidRPr="00356EB7">
        <w:rPr>
          <w:rFonts w:ascii="Arial" w:eastAsia="Times New Roman" w:hAnsi="Arial" w:cs="Arial"/>
          <w:b/>
          <w:bCs/>
          <w:spacing w:val="-2"/>
          <w:sz w:val="20"/>
          <w:szCs w:val="20"/>
          <w:lang w:eastAsia="ru-RU"/>
        </w:rPr>
        <w:t>Воспроизведение силы переменного тока</w:t>
      </w:r>
    </w:p>
    <w:tbl>
      <w:tblPr>
        <w:tblStyle w:val="a4"/>
        <w:tblW w:w="9656" w:type="dxa"/>
        <w:tblLook w:val="04A0" w:firstRow="1" w:lastRow="0" w:firstColumn="1" w:lastColumn="0" w:noHBand="0" w:noVBand="1"/>
      </w:tblPr>
      <w:tblGrid>
        <w:gridCol w:w="7505"/>
        <w:gridCol w:w="2151"/>
      </w:tblGrid>
      <w:tr w:rsidR="00356EB7" w:rsidRPr="00356EB7" w:rsidTr="009F0AF1">
        <w:trPr>
          <w:trHeight w:val="283"/>
        </w:trPr>
        <w:tc>
          <w:tcPr>
            <w:tcW w:w="7505" w:type="dxa"/>
            <w:hideMark/>
          </w:tcPr>
          <w:p w:rsidR="00356EB7" w:rsidRPr="00356EB7" w:rsidRDefault="00356EB7" w:rsidP="00356EB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Диапазон воспроизведений силы перем</w:t>
            </w:r>
            <w:bookmarkStart w:id="0" w:name="_GoBack"/>
            <w:bookmarkEnd w:id="0"/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енного тока при частоте (50 ± 1) Гц, А</w:t>
            </w:r>
          </w:p>
        </w:tc>
        <w:tc>
          <w:tcPr>
            <w:tcW w:w="0" w:type="auto"/>
            <w:hideMark/>
          </w:tcPr>
          <w:p w:rsidR="00356EB7" w:rsidRPr="00356EB7" w:rsidRDefault="00356EB7" w:rsidP="00356EB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0,06 до 6</w:t>
            </w:r>
          </w:p>
        </w:tc>
      </w:tr>
      <w:tr w:rsidR="00356EB7" w:rsidRPr="00356EB7" w:rsidTr="009F0AF1">
        <w:trPr>
          <w:trHeight w:val="283"/>
        </w:trPr>
        <w:tc>
          <w:tcPr>
            <w:tcW w:w="7505" w:type="dxa"/>
            <w:hideMark/>
          </w:tcPr>
          <w:p w:rsidR="00356EB7" w:rsidRPr="00356EB7" w:rsidRDefault="00356EB7" w:rsidP="00356EB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Минимальная разрешающая способность, мА</w:t>
            </w:r>
          </w:p>
        </w:tc>
        <w:tc>
          <w:tcPr>
            <w:tcW w:w="0" w:type="auto"/>
            <w:hideMark/>
          </w:tcPr>
          <w:p w:rsidR="00356EB7" w:rsidRPr="00356EB7" w:rsidRDefault="00356EB7" w:rsidP="00356EB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</w:tr>
    </w:tbl>
    <w:p w:rsidR="00356EB7" w:rsidRDefault="00356EB7" w:rsidP="00356EB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pacing w:val="-2"/>
          <w:sz w:val="20"/>
          <w:szCs w:val="20"/>
          <w:lang w:eastAsia="ru-RU"/>
        </w:rPr>
      </w:pPr>
    </w:p>
    <w:p w:rsidR="00356EB7" w:rsidRPr="00356EB7" w:rsidRDefault="00356EB7" w:rsidP="00356EB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pacing w:val="-2"/>
          <w:sz w:val="20"/>
          <w:szCs w:val="20"/>
          <w:lang w:eastAsia="ru-RU"/>
        </w:rPr>
      </w:pPr>
      <w:r w:rsidRPr="00356EB7">
        <w:rPr>
          <w:rFonts w:ascii="Arial" w:eastAsia="Times New Roman" w:hAnsi="Arial" w:cs="Arial"/>
          <w:b/>
          <w:bCs/>
          <w:spacing w:val="-2"/>
          <w:sz w:val="20"/>
          <w:szCs w:val="20"/>
          <w:lang w:eastAsia="ru-RU"/>
        </w:rPr>
        <w:t>Измерение напряжения переменного тока </w:t>
      </w:r>
    </w:p>
    <w:tbl>
      <w:tblPr>
        <w:tblStyle w:val="a4"/>
        <w:tblW w:w="9631" w:type="dxa"/>
        <w:tblLook w:val="04A0" w:firstRow="1" w:lastRow="0" w:firstColumn="1" w:lastColumn="0" w:noHBand="0" w:noVBand="1"/>
      </w:tblPr>
      <w:tblGrid>
        <w:gridCol w:w="5237"/>
        <w:gridCol w:w="1498"/>
        <w:gridCol w:w="1498"/>
        <w:gridCol w:w="1398"/>
      </w:tblGrid>
      <w:tr w:rsidR="00356EB7" w:rsidRPr="00356EB7" w:rsidTr="00356EB7">
        <w:tc>
          <w:tcPr>
            <w:tcW w:w="5237" w:type="dxa"/>
            <w:hideMark/>
          </w:tcPr>
          <w:p w:rsidR="00356EB7" w:rsidRPr="00356EB7" w:rsidRDefault="00356EB7" w:rsidP="00356EB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Диапазоны измерений напряжения переменного тока при частоте (50 ± 1) Гц, В</w:t>
            </w:r>
          </w:p>
        </w:tc>
        <w:tc>
          <w:tcPr>
            <w:tcW w:w="1498" w:type="dxa"/>
            <w:hideMark/>
          </w:tcPr>
          <w:p w:rsidR="00356EB7" w:rsidRPr="00356EB7" w:rsidRDefault="00356EB7" w:rsidP="00356E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0,3 до 3 </w:t>
            </w:r>
            <w:proofErr w:type="spellStart"/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</w:t>
            </w:r>
            <w:proofErr w:type="spellEnd"/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8" w:type="dxa"/>
            <w:hideMark/>
          </w:tcPr>
          <w:p w:rsidR="00356EB7" w:rsidRPr="00356EB7" w:rsidRDefault="00356EB7" w:rsidP="00356E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св. 3 до 30 </w:t>
            </w:r>
            <w:proofErr w:type="spellStart"/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</w:t>
            </w:r>
            <w:proofErr w:type="spellEnd"/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8" w:type="dxa"/>
            <w:hideMark/>
          </w:tcPr>
          <w:p w:rsidR="00356EB7" w:rsidRPr="00356EB7" w:rsidRDefault="00356EB7" w:rsidP="00356E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св. 30 до 300</w:t>
            </w:r>
          </w:p>
        </w:tc>
      </w:tr>
      <w:tr w:rsidR="00356EB7" w:rsidRPr="00356EB7" w:rsidTr="009F0AF1">
        <w:trPr>
          <w:trHeight w:val="283"/>
        </w:trPr>
        <w:tc>
          <w:tcPr>
            <w:tcW w:w="5237" w:type="dxa"/>
            <w:hideMark/>
          </w:tcPr>
          <w:p w:rsidR="00356EB7" w:rsidRPr="00356EB7" w:rsidRDefault="00356EB7" w:rsidP="00356EB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Разрешающая способность, мВ</w:t>
            </w:r>
          </w:p>
        </w:tc>
        <w:tc>
          <w:tcPr>
            <w:tcW w:w="0" w:type="auto"/>
            <w:hideMark/>
          </w:tcPr>
          <w:p w:rsidR="00356EB7" w:rsidRPr="00356EB7" w:rsidRDefault="00356EB7" w:rsidP="00356E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356EB7" w:rsidRPr="00356EB7" w:rsidRDefault="00356EB7" w:rsidP="00356E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8" w:type="dxa"/>
            <w:hideMark/>
          </w:tcPr>
          <w:p w:rsidR="00356EB7" w:rsidRPr="00356EB7" w:rsidRDefault="00356EB7" w:rsidP="00356E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356EB7" w:rsidRPr="00356EB7" w:rsidTr="00356EB7">
        <w:tc>
          <w:tcPr>
            <w:tcW w:w="5237" w:type="dxa"/>
            <w:hideMark/>
          </w:tcPr>
          <w:p w:rsidR="00356EB7" w:rsidRPr="00356EB7" w:rsidRDefault="00356EB7" w:rsidP="00356EB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Пределы допускаемой основной относительной погрешности измерений напряжения переменного тока, %</w:t>
            </w:r>
          </w:p>
        </w:tc>
        <w:tc>
          <w:tcPr>
            <w:tcW w:w="4394" w:type="dxa"/>
            <w:gridSpan w:val="3"/>
            <w:vAlign w:val="center"/>
            <w:hideMark/>
          </w:tcPr>
          <w:p w:rsidR="00356EB7" w:rsidRPr="00356EB7" w:rsidRDefault="00356EB7" w:rsidP="00356E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± 0,1</w:t>
            </w:r>
          </w:p>
        </w:tc>
      </w:tr>
    </w:tbl>
    <w:p w:rsidR="00356EB7" w:rsidRDefault="00356EB7" w:rsidP="00356EB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pacing w:val="-2"/>
          <w:sz w:val="20"/>
          <w:szCs w:val="20"/>
          <w:lang w:eastAsia="ru-RU"/>
        </w:rPr>
      </w:pPr>
    </w:p>
    <w:p w:rsidR="00356EB7" w:rsidRPr="00356EB7" w:rsidRDefault="00356EB7" w:rsidP="00356EB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pacing w:val="-2"/>
          <w:sz w:val="20"/>
          <w:szCs w:val="20"/>
          <w:lang w:eastAsia="ru-RU"/>
        </w:rPr>
      </w:pPr>
      <w:r w:rsidRPr="00356EB7">
        <w:rPr>
          <w:rFonts w:ascii="Arial" w:eastAsia="Times New Roman" w:hAnsi="Arial" w:cs="Arial"/>
          <w:b/>
          <w:bCs/>
          <w:spacing w:val="-2"/>
          <w:sz w:val="20"/>
          <w:szCs w:val="20"/>
          <w:lang w:eastAsia="ru-RU"/>
        </w:rPr>
        <w:t>Измерение электрического сопротивления</w:t>
      </w:r>
    </w:p>
    <w:tbl>
      <w:tblPr>
        <w:tblStyle w:val="a4"/>
        <w:tblW w:w="9631" w:type="dxa"/>
        <w:tblLook w:val="04A0" w:firstRow="1" w:lastRow="0" w:firstColumn="1" w:lastColumn="0" w:noHBand="0" w:noVBand="1"/>
      </w:tblPr>
      <w:tblGrid>
        <w:gridCol w:w="5237"/>
        <w:gridCol w:w="2268"/>
        <w:gridCol w:w="2126"/>
      </w:tblGrid>
      <w:tr w:rsidR="00356EB7" w:rsidRPr="00356EB7" w:rsidTr="00356EB7">
        <w:tc>
          <w:tcPr>
            <w:tcW w:w="5237" w:type="dxa"/>
            <w:hideMark/>
          </w:tcPr>
          <w:p w:rsidR="00356EB7" w:rsidRPr="00356EB7" w:rsidRDefault="00356EB7" w:rsidP="00356EB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Диапазоны измерений электрического сопротивления постоянному току, Ом</w:t>
            </w:r>
          </w:p>
        </w:tc>
        <w:tc>
          <w:tcPr>
            <w:tcW w:w="2268" w:type="dxa"/>
            <w:vAlign w:val="center"/>
            <w:hideMark/>
          </w:tcPr>
          <w:p w:rsidR="00356EB7" w:rsidRPr="00356EB7" w:rsidRDefault="00356EB7" w:rsidP="00356EB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0,01 до 100 </w:t>
            </w:r>
            <w:proofErr w:type="spellStart"/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</w:t>
            </w:r>
            <w:proofErr w:type="spellEnd"/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356EB7" w:rsidRPr="00356EB7" w:rsidRDefault="00356EB7" w:rsidP="00356EB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св. 100 до 300</w:t>
            </w:r>
          </w:p>
        </w:tc>
      </w:tr>
      <w:tr w:rsidR="00356EB7" w:rsidRPr="00356EB7" w:rsidTr="009F0AF1">
        <w:trPr>
          <w:trHeight w:val="283"/>
        </w:trPr>
        <w:tc>
          <w:tcPr>
            <w:tcW w:w="5237" w:type="dxa"/>
            <w:hideMark/>
          </w:tcPr>
          <w:p w:rsidR="00356EB7" w:rsidRPr="00356EB7" w:rsidRDefault="00356EB7" w:rsidP="00356EB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Разрешающая способность, мОм</w:t>
            </w:r>
          </w:p>
        </w:tc>
        <w:tc>
          <w:tcPr>
            <w:tcW w:w="4394" w:type="dxa"/>
            <w:gridSpan w:val="2"/>
            <w:hideMark/>
          </w:tcPr>
          <w:p w:rsidR="00356EB7" w:rsidRPr="00356EB7" w:rsidRDefault="00356EB7" w:rsidP="00356E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</w:tbl>
    <w:p w:rsidR="00356EB7" w:rsidRDefault="00356EB7" w:rsidP="00356EB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pacing w:val="-2"/>
          <w:sz w:val="20"/>
          <w:szCs w:val="20"/>
          <w:lang w:eastAsia="ru-RU"/>
        </w:rPr>
      </w:pPr>
    </w:p>
    <w:p w:rsidR="00356EB7" w:rsidRPr="00356EB7" w:rsidRDefault="00356EB7" w:rsidP="00356EB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pacing w:val="-2"/>
          <w:sz w:val="20"/>
          <w:szCs w:val="20"/>
          <w:lang w:eastAsia="ru-RU"/>
        </w:rPr>
      </w:pPr>
      <w:r w:rsidRPr="00356EB7">
        <w:rPr>
          <w:rFonts w:ascii="Arial" w:eastAsia="Times New Roman" w:hAnsi="Arial" w:cs="Arial"/>
          <w:b/>
          <w:bCs/>
          <w:spacing w:val="-2"/>
          <w:sz w:val="20"/>
          <w:szCs w:val="20"/>
          <w:lang w:eastAsia="ru-RU"/>
        </w:rPr>
        <w:t>Измерение коэффициента трансформации трансформатора тока</w:t>
      </w:r>
    </w:p>
    <w:tbl>
      <w:tblPr>
        <w:tblStyle w:val="a4"/>
        <w:tblW w:w="9631" w:type="dxa"/>
        <w:tblLook w:val="04A0" w:firstRow="1" w:lastRow="0" w:firstColumn="1" w:lastColumn="0" w:noHBand="0" w:noVBand="1"/>
      </w:tblPr>
      <w:tblGrid>
        <w:gridCol w:w="5237"/>
        <w:gridCol w:w="2268"/>
        <w:gridCol w:w="2126"/>
      </w:tblGrid>
      <w:tr w:rsidR="00356EB7" w:rsidRPr="00356EB7" w:rsidTr="00356EB7">
        <w:tc>
          <w:tcPr>
            <w:tcW w:w="5237" w:type="dxa"/>
            <w:hideMark/>
          </w:tcPr>
          <w:p w:rsidR="00356EB7" w:rsidRPr="00356EB7" w:rsidRDefault="00356EB7" w:rsidP="00356EB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Диапазоны измерений коэффициента трансформации трансформатора тока</w:t>
            </w:r>
          </w:p>
        </w:tc>
        <w:tc>
          <w:tcPr>
            <w:tcW w:w="2268" w:type="dxa"/>
            <w:vAlign w:val="center"/>
            <w:hideMark/>
          </w:tcPr>
          <w:p w:rsidR="00356EB7" w:rsidRPr="00356EB7" w:rsidRDefault="00356EB7" w:rsidP="00356EB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1 до 1000 </w:t>
            </w:r>
            <w:proofErr w:type="spellStart"/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</w:t>
            </w:r>
            <w:proofErr w:type="spellEnd"/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356EB7" w:rsidRPr="00356EB7" w:rsidRDefault="00356EB7" w:rsidP="00356EB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св. 1000 до 20 000</w:t>
            </w:r>
          </w:p>
        </w:tc>
      </w:tr>
    </w:tbl>
    <w:p w:rsidR="00356EB7" w:rsidRDefault="00356EB7" w:rsidP="00356EB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pacing w:val="-2"/>
          <w:sz w:val="20"/>
          <w:szCs w:val="20"/>
          <w:lang w:eastAsia="ru-RU"/>
        </w:rPr>
      </w:pPr>
    </w:p>
    <w:p w:rsidR="00356EB7" w:rsidRPr="00356EB7" w:rsidRDefault="00356EB7" w:rsidP="00356EB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pacing w:val="-2"/>
          <w:sz w:val="20"/>
          <w:szCs w:val="20"/>
          <w:lang w:eastAsia="ru-RU"/>
        </w:rPr>
      </w:pPr>
      <w:r w:rsidRPr="00356EB7">
        <w:rPr>
          <w:rFonts w:ascii="Arial" w:eastAsia="Times New Roman" w:hAnsi="Arial" w:cs="Arial"/>
          <w:b/>
          <w:bCs/>
          <w:spacing w:val="-2"/>
          <w:sz w:val="20"/>
          <w:szCs w:val="20"/>
          <w:lang w:eastAsia="ru-RU"/>
        </w:rPr>
        <w:t>Измерение угла фазового сдвига</w:t>
      </w:r>
    </w:p>
    <w:tbl>
      <w:tblPr>
        <w:tblStyle w:val="a4"/>
        <w:tblW w:w="9631" w:type="dxa"/>
        <w:tblLook w:val="04A0" w:firstRow="1" w:lastRow="0" w:firstColumn="1" w:lastColumn="0" w:noHBand="0" w:noVBand="1"/>
      </w:tblPr>
      <w:tblGrid>
        <w:gridCol w:w="5237"/>
        <w:gridCol w:w="1559"/>
        <w:gridCol w:w="1418"/>
        <w:gridCol w:w="1417"/>
      </w:tblGrid>
      <w:tr w:rsidR="00356EB7" w:rsidRPr="00356EB7" w:rsidTr="00356EB7">
        <w:trPr>
          <w:trHeight w:val="692"/>
        </w:trPr>
        <w:tc>
          <w:tcPr>
            <w:tcW w:w="5237" w:type="dxa"/>
            <w:hideMark/>
          </w:tcPr>
          <w:p w:rsidR="00356EB7" w:rsidRPr="00356EB7" w:rsidRDefault="00356EB7" w:rsidP="00356EB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Диапазоны измерений угла фазового сдвига, º</w:t>
            </w:r>
          </w:p>
        </w:tc>
        <w:tc>
          <w:tcPr>
            <w:tcW w:w="1559" w:type="dxa"/>
            <w:hideMark/>
          </w:tcPr>
          <w:p w:rsidR="00356EB7" w:rsidRPr="00356EB7" w:rsidRDefault="00356EB7" w:rsidP="00356E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-180 до -33</w:t>
            </w:r>
          </w:p>
        </w:tc>
        <w:tc>
          <w:tcPr>
            <w:tcW w:w="1418" w:type="dxa"/>
            <w:hideMark/>
          </w:tcPr>
          <w:p w:rsidR="00356EB7" w:rsidRPr="00356EB7" w:rsidRDefault="00356EB7" w:rsidP="00356E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-33 </w:t>
            </w:r>
            <w:proofErr w:type="spellStart"/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</w:t>
            </w:r>
            <w:proofErr w:type="spellEnd"/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до 33 </w:t>
            </w:r>
            <w:proofErr w:type="spellStart"/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</w:t>
            </w:r>
            <w:proofErr w:type="spellEnd"/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hideMark/>
          </w:tcPr>
          <w:p w:rsidR="00356EB7" w:rsidRPr="00356EB7" w:rsidRDefault="00356EB7" w:rsidP="00356E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св. 33 до 180</w:t>
            </w:r>
          </w:p>
        </w:tc>
      </w:tr>
      <w:tr w:rsidR="00356EB7" w:rsidRPr="00356EB7" w:rsidTr="00356EB7">
        <w:trPr>
          <w:trHeight w:val="449"/>
        </w:trPr>
        <w:tc>
          <w:tcPr>
            <w:tcW w:w="5237" w:type="dxa"/>
            <w:hideMark/>
          </w:tcPr>
          <w:p w:rsidR="00356EB7" w:rsidRPr="00356EB7" w:rsidRDefault="00356EB7" w:rsidP="00356EB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Пределы допускаемой абсолютной погрешности измерений угла фазового сдвига, º</w:t>
            </w:r>
          </w:p>
        </w:tc>
        <w:tc>
          <w:tcPr>
            <w:tcW w:w="1559" w:type="dxa"/>
            <w:vAlign w:val="center"/>
            <w:hideMark/>
          </w:tcPr>
          <w:p w:rsidR="00356EB7" w:rsidRPr="00356EB7" w:rsidRDefault="00356EB7" w:rsidP="00356E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± 0,3</w:t>
            </w:r>
          </w:p>
        </w:tc>
        <w:tc>
          <w:tcPr>
            <w:tcW w:w="1418" w:type="dxa"/>
            <w:vAlign w:val="center"/>
            <w:hideMark/>
          </w:tcPr>
          <w:p w:rsidR="00356EB7" w:rsidRPr="00356EB7" w:rsidRDefault="00356EB7" w:rsidP="00356E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± 0,05</w:t>
            </w:r>
          </w:p>
        </w:tc>
        <w:tc>
          <w:tcPr>
            <w:tcW w:w="1417" w:type="dxa"/>
            <w:vAlign w:val="center"/>
            <w:hideMark/>
          </w:tcPr>
          <w:p w:rsidR="00356EB7" w:rsidRPr="00356EB7" w:rsidRDefault="00356EB7" w:rsidP="00356E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± 0,3</w:t>
            </w:r>
          </w:p>
        </w:tc>
      </w:tr>
    </w:tbl>
    <w:p w:rsidR="00356EB7" w:rsidRDefault="00356EB7" w:rsidP="00356EB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pacing w:val="-2"/>
          <w:sz w:val="20"/>
          <w:szCs w:val="20"/>
          <w:lang w:eastAsia="ru-RU"/>
        </w:rPr>
      </w:pPr>
    </w:p>
    <w:p w:rsidR="00356EB7" w:rsidRPr="00356EB7" w:rsidRDefault="00356EB7" w:rsidP="00356EB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pacing w:val="-2"/>
          <w:sz w:val="20"/>
          <w:szCs w:val="20"/>
          <w:lang w:eastAsia="ru-RU"/>
        </w:rPr>
      </w:pPr>
      <w:r w:rsidRPr="00356EB7">
        <w:rPr>
          <w:rFonts w:ascii="Arial" w:eastAsia="Times New Roman" w:hAnsi="Arial" w:cs="Arial"/>
          <w:b/>
          <w:bCs/>
          <w:spacing w:val="-2"/>
          <w:sz w:val="20"/>
          <w:szCs w:val="20"/>
          <w:lang w:eastAsia="ru-RU"/>
        </w:rPr>
        <w:t>Общие характеристики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237"/>
        <w:gridCol w:w="4397"/>
      </w:tblGrid>
      <w:tr w:rsidR="00356EB7" w:rsidRPr="00356EB7" w:rsidTr="00356EB7">
        <w:tc>
          <w:tcPr>
            <w:tcW w:w="5237" w:type="dxa"/>
            <w:hideMark/>
          </w:tcPr>
          <w:p w:rsidR="00356EB7" w:rsidRPr="00356EB7" w:rsidRDefault="00356EB7" w:rsidP="00356EB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по ЭМС</w:t>
            </w:r>
          </w:p>
        </w:tc>
        <w:tc>
          <w:tcPr>
            <w:tcW w:w="4397" w:type="dxa"/>
            <w:hideMark/>
          </w:tcPr>
          <w:p w:rsidR="00356EB7" w:rsidRPr="00356EB7" w:rsidRDefault="00356EB7" w:rsidP="00356EB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 Р МЭК 61326-1-2014 для промышленной электромагнитной среды</w:t>
            </w:r>
          </w:p>
        </w:tc>
      </w:tr>
      <w:tr w:rsidR="00356EB7" w:rsidRPr="00356EB7" w:rsidTr="009F0AF1">
        <w:trPr>
          <w:trHeight w:val="283"/>
        </w:trPr>
        <w:tc>
          <w:tcPr>
            <w:tcW w:w="5237" w:type="dxa"/>
            <w:hideMark/>
          </w:tcPr>
          <w:p w:rsidR="00356EB7" w:rsidRPr="00356EB7" w:rsidRDefault="00356EB7" w:rsidP="00356EB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Масса, кг, не более</w:t>
            </w:r>
          </w:p>
        </w:tc>
        <w:tc>
          <w:tcPr>
            <w:tcW w:w="4397" w:type="dxa"/>
            <w:hideMark/>
          </w:tcPr>
          <w:p w:rsidR="00356EB7" w:rsidRPr="00356EB7" w:rsidRDefault="00356EB7" w:rsidP="00356EB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</w:t>
            </w:r>
          </w:p>
        </w:tc>
      </w:tr>
      <w:tr w:rsidR="00356EB7" w:rsidRPr="00356EB7" w:rsidTr="00356EB7">
        <w:tc>
          <w:tcPr>
            <w:tcW w:w="5237" w:type="dxa"/>
            <w:hideMark/>
          </w:tcPr>
          <w:p w:rsidR="00356EB7" w:rsidRPr="00356EB7" w:rsidRDefault="00356EB7" w:rsidP="00356EB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Габаритные размеры устройства, мм, не более (В×Ш×Г)</w:t>
            </w:r>
          </w:p>
        </w:tc>
        <w:tc>
          <w:tcPr>
            <w:tcW w:w="4397" w:type="dxa"/>
            <w:vAlign w:val="center"/>
            <w:hideMark/>
          </w:tcPr>
          <w:p w:rsidR="00356EB7" w:rsidRPr="00356EB7" w:rsidRDefault="00356EB7" w:rsidP="00356EB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6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 × 430 × 210</w:t>
            </w:r>
          </w:p>
        </w:tc>
      </w:tr>
    </w:tbl>
    <w:p w:rsidR="00356EB7" w:rsidRDefault="00356EB7" w:rsidP="00356EB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pacing w:val="-2"/>
          <w:sz w:val="20"/>
          <w:szCs w:val="20"/>
          <w:lang w:eastAsia="ru-RU"/>
        </w:rPr>
      </w:pPr>
    </w:p>
    <w:p w:rsidR="00356EB7" w:rsidRPr="00356EB7" w:rsidRDefault="00356EB7" w:rsidP="00356EB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pacing w:val="-2"/>
          <w:sz w:val="20"/>
          <w:szCs w:val="20"/>
          <w:lang w:eastAsia="ru-RU"/>
        </w:rPr>
      </w:pPr>
      <w:r w:rsidRPr="00356EB7">
        <w:rPr>
          <w:rFonts w:ascii="Arial" w:eastAsia="Times New Roman" w:hAnsi="Arial" w:cs="Arial"/>
          <w:b/>
          <w:bCs/>
          <w:spacing w:val="-2"/>
          <w:sz w:val="20"/>
          <w:szCs w:val="20"/>
          <w:lang w:eastAsia="ru-RU"/>
        </w:rPr>
        <w:t>Условия применения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7505"/>
        <w:gridCol w:w="2129"/>
      </w:tblGrid>
      <w:tr w:rsidR="009F0AF1" w:rsidRPr="00A64F48" w:rsidTr="009F0AF1">
        <w:trPr>
          <w:trHeight w:hRule="exact" w:val="283"/>
        </w:trPr>
        <w:tc>
          <w:tcPr>
            <w:tcW w:w="7505" w:type="dxa"/>
          </w:tcPr>
          <w:p w:rsidR="009F0AF1" w:rsidRPr="00A64F48" w:rsidRDefault="009F0AF1" w:rsidP="00993470">
            <w:pPr>
              <w:rPr>
                <w:rFonts w:ascii="Arial" w:hAnsi="Arial" w:cs="Arial"/>
                <w:sz w:val="20"/>
                <w:szCs w:val="20"/>
              </w:rPr>
            </w:pPr>
            <w:r w:rsidRPr="00A64F48">
              <w:rPr>
                <w:rFonts w:ascii="Arial" w:hAnsi="Arial" w:cs="Arial"/>
                <w:sz w:val="20"/>
                <w:szCs w:val="20"/>
              </w:rPr>
              <w:t>Диапазон рабочих температур окружающей среды, °С</w:t>
            </w:r>
          </w:p>
        </w:tc>
        <w:tc>
          <w:tcPr>
            <w:tcW w:w="2129" w:type="dxa"/>
            <w:noWrap/>
            <w:vAlign w:val="center"/>
          </w:tcPr>
          <w:p w:rsidR="009F0AF1" w:rsidRPr="00A64F48" w:rsidRDefault="009F0AF1" w:rsidP="009F0AF1">
            <w:pPr>
              <w:rPr>
                <w:rFonts w:ascii="Arial" w:hAnsi="Arial" w:cs="Arial"/>
                <w:sz w:val="20"/>
                <w:szCs w:val="20"/>
              </w:rPr>
            </w:pPr>
            <w:r w:rsidRPr="00A64F48">
              <w:rPr>
                <w:rFonts w:ascii="Arial" w:hAnsi="Arial" w:cs="Arial"/>
                <w:sz w:val="20"/>
                <w:szCs w:val="20"/>
              </w:rPr>
              <w:t>от  - 20  до  + 50</w:t>
            </w:r>
          </w:p>
        </w:tc>
      </w:tr>
      <w:tr w:rsidR="009F0AF1" w:rsidRPr="00A64F48" w:rsidTr="009F0AF1">
        <w:trPr>
          <w:trHeight w:hRule="exact" w:val="283"/>
        </w:trPr>
        <w:tc>
          <w:tcPr>
            <w:tcW w:w="9634" w:type="dxa"/>
            <w:gridSpan w:val="2"/>
          </w:tcPr>
          <w:p w:rsidR="009F0AF1" w:rsidRPr="00A64F48" w:rsidRDefault="009F0AF1" w:rsidP="00993470">
            <w:pPr>
              <w:rPr>
                <w:rFonts w:ascii="Arial" w:hAnsi="Arial" w:cs="Arial"/>
                <w:sz w:val="20"/>
                <w:szCs w:val="20"/>
              </w:rPr>
            </w:pPr>
            <w:r w:rsidRPr="00A64F48">
              <w:rPr>
                <w:rFonts w:ascii="Arial" w:hAnsi="Arial" w:cs="Arial"/>
                <w:sz w:val="20"/>
                <w:szCs w:val="20"/>
              </w:rPr>
              <w:t>Параметры электрического питания устройства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4F48">
              <w:rPr>
                <w:rFonts w:ascii="Arial" w:hAnsi="Arial" w:cs="Arial"/>
                <w:sz w:val="20"/>
                <w:szCs w:val="20"/>
              </w:rPr>
              <w:t>от однофазной сети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F0AF1" w:rsidRPr="00A64F48" w:rsidRDefault="009F0AF1" w:rsidP="00993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F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0AF1" w:rsidRPr="00A64F48" w:rsidTr="009F0AF1">
        <w:trPr>
          <w:trHeight w:hRule="exact" w:val="283"/>
        </w:trPr>
        <w:tc>
          <w:tcPr>
            <w:tcW w:w="7505" w:type="dxa"/>
          </w:tcPr>
          <w:p w:rsidR="009F0AF1" w:rsidRPr="00A64F48" w:rsidRDefault="009F0AF1" w:rsidP="00993470">
            <w:pPr>
              <w:ind w:left="1167"/>
              <w:rPr>
                <w:rFonts w:ascii="Arial" w:hAnsi="Arial" w:cs="Arial"/>
                <w:sz w:val="20"/>
                <w:szCs w:val="20"/>
              </w:rPr>
            </w:pPr>
            <w:r w:rsidRPr="00A64F48">
              <w:rPr>
                <w:rFonts w:ascii="Arial" w:hAnsi="Arial" w:cs="Arial"/>
                <w:sz w:val="20"/>
                <w:szCs w:val="20"/>
              </w:rPr>
              <w:t>- напряж</w:t>
            </w:r>
            <w:r>
              <w:rPr>
                <w:rFonts w:ascii="Arial" w:hAnsi="Arial" w:cs="Arial"/>
                <w:sz w:val="20"/>
                <w:szCs w:val="20"/>
              </w:rPr>
              <w:t>ение сети, В</w:t>
            </w:r>
          </w:p>
        </w:tc>
        <w:tc>
          <w:tcPr>
            <w:tcW w:w="2129" w:type="dxa"/>
            <w:noWrap/>
          </w:tcPr>
          <w:p w:rsidR="009F0AF1" w:rsidRPr="00A64F48" w:rsidRDefault="009F0AF1" w:rsidP="00993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F48">
              <w:rPr>
                <w:rFonts w:ascii="Arial" w:hAnsi="Arial" w:cs="Arial"/>
                <w:sz w:val="20"/>
                <w:szCs w:val="20"/>
              </w:rPr>
              <w:t>от 187 до 264</w:t>
            </w:r>
          </w:p>
        </w:tc>
      </w:tr>
      <w:tr w:rsidR="009F0AF1" w:rsidRPr="00A64F48" w:rsidTr="009F0AF1">
        <w:trPr>
          <w:trHeight w:hRule="exact" w:val="283"/>
        </w:trPr>
        <w:tc>
          <w:tcPr>
            <w:tcW w:w="7505" w:type="dxa"/>
          </w:tcPr>
          <w:p w:rsidR="009F0AF1" w:rsidRPr="00A64F48" w:rsidRDefault="009F0AF1" w:rsidP="00993470">
            <w:pPr>
              <w:ind w:left="1167"/>
              <w:rPr>
                <w:rFonts w:ascii="Arial" w:hAnsi="Arial" w:cs="Arial"/>
                <w:sz w:val="20"/>
                <w:szCs w:val="20"/>
              </w:rPr>
            </w:pPr>
            <w:r w:rsidRPr="00A64F48">
              <w:rPr>
                <w:rFonts w:ascii="Arial" w:hAnsi="Arial" w:cs="Arial"/>
                <w:sz w:val="20"/>
                <w:szCs w:val="20"/>
              </w:rPr>
              <w:t>- частота</w:t>
            </w:r>
            <w:r>
              <w:rPr>
                <w:rFonts w:ascii="Arial" w:hAnsi="Arial" w:cs="Arial"/>
                <w:sz w:val="20"/>
                <w:szCs w:val="20"/>
              </w:rPr>
              <w:t>, Гц</w:t>
            </w:r>
          </w:p>
        </w:tc>
        <w:tc>
          <w:tcPr>
            <w:tcW w:w="2129" w:type="dxa"/>
            <w:noWrap/>
          </w:tcPr>
          <w:p w:rsidR="009F0AF1" w:rsidRPr="00A64F48" w:rsidRDefault="009F0AF1" w:rsidP="00993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F48">
              <w:rPr>
                <w:rFonts w:ascii="Arial" w:hAnsi="Arial" w:cs="Arial"/>
                <w:sz w:val="20"/>
                <w:szCs w:val="20"/>
              </w:rPr>
              <w:t>от 45 до 65</w:t>
            </w:r>
          </w:p>
        </w:tc>
      </w:tr>
      <w:tr w:rsidR="009F0AF1" w:rsidRPr="00A64F48" w:rsidTr="009F0AF1">
        <w:trPr>
          <w:trHeight w:hRule="exact" w:val="283"/>
        </w:trPr>
        <w:tc>
          <w:tcPr>
            <w:tcW w:w="7505" w:type="dxa"/>
          </w:tcPr>
          <w:p w:rsidR="009F0AF1" w:rsidRPr="00A64F48" w:rsidRDefault="009F0AF1" w:rsidP="00993470">
            <w:pPr>
              <w:ind w:left="1186"/>
              <w:rPr>
                <w:rFonts w:ascii="Arial" w:hAnsi="Arial" w:cs="Arial"/>
                <w:sz w:val="20"/>
                <w:szCs w:val="20"/>
              </w:rPr>
            </w:pPr>
            <w:r w:rsidRPr="00A64F48">
              <w:rPr>
                <w:rFonts w:ascii="Arial" w:hAnsi="Arial" w:cs="Arial"/>
                <w:sz w:val="20"/>
                <w:szCs w:val="20"/>
              </w:rPr>
              <w:t>- потребляемая мощность, В·А, не более</w:t>
            </w:r>
          </w:p>
        </w:tc>
        <w:tc>
          <w:tcPr>
            <w:tcW w:w="2129" w:type="dxa"/>
            <w:noWrap/>
          </w:tcPr>
          <w:p w:rsidR="009F0AF1" w:rsidRPr="00A64F48" w:rsidRDefault="009F0AF1" w:rsidP="00993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F4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</w:tbl>
    <w:p w:rsidR="000D0C9A" w:rsidRPr="00356EB7" w:rsidRDefault="000D0C9A" w:rsidP="00356EB7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D0C9A" w:rsidRPr="00356EB7" w:rsidSect="00356EB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B7"/>
    <w:rsid w:val="000D0C9A"/>
    <w:rsid w:val="00356EB7"/>
    <w:rsid w:val="009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1E04C-5FE0-482A-9C21-7E75F294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56E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6E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56EB7"/>
    <w:rPr>
      <w:b/>
      <w:bCs/>
    </w:rPr>
  </w:style>
  <w:style w:type="table" w:styleId="a4">
    <w:name w:val="Table Grid"/>
    <w:basedOn w:val="a1"/>
    <w:uiPriority w:val="39"/>
    <w:rsid w:val="00356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7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2025-03-27T06:05:00Z</dcterms:created>
  <dcterms:modified xsi:type="dcterms:W3CDTF">2025-03-27T13:24:00Z</dcterms:modified>
</cp:coreProperties>
</file>